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2A" w:rsidRDefault="00506F2A" w:rsidP="003C5DE1">
      <w:pPr>
        <w:jc w:val="center"/>
        <w:rPr>
          <w:sz w:val="22"/>
          <w:szCs w:val="22"/>
        </w:rPr>
      </w:pPr>
    </w:p>
    <w:p w:rsidR="00506F2A" w:rsidRDefault="00506F2A" w:rsidP="003C5DE1">
      <w:pPr>
        <w:jc w:val="center"/>
        <w:rPr>
          <w:sz w:val="22"/>
          <w:szCs w:val="22"/>
        </w:rPr>
      </w:pPr>
    </w:p>
    <w:p w:rsidR="00506F2A" w:rsidRDefault="00506F2A" w:rsidP="003C5DE1">
      <w:pPr>
        <w:jc w:val="center"/>
        <w:rPr>
          <w:sz w:val="22"/>
          <w:szCs w:val="22"/>
        </w:rPr>
      </w:pPr>
    </w:p>
    <w:p w:rsidR="00506F2A" w:rsidRDefault="00506F2A" w:rsidP="0048599E">
      <w:pPr>
        <w:rPr>
          <w:sz w:val="22"/>
          <w:szCs w:val="22"/>
        </w:rPr>
      </w:pPr>
    </w:p>
    <w:p w:rsidR="00054396" w:rsidRDefault="00A85CD6" w:rsidP="00A85CD6">
      <w:pPr>
        <w:jc w:val="center"/>
      </w:pPr>
      <w:r>
        <w:t>Student Data Privacy and Security Policy</w:t>
      </w:r>
    </w:p>
    <w:p w:rsidR="00A85CD6" w:rsidRDefault="00A85CD6" w:rsidP="00A85CD6">
      <w:pPr>
        <w:jc w:val="center"/>
      </w:pPr>
    </w:p>
    <w:p w:rsidR="00A85CD6" w:rsidRDefault="00A85CD6" w:rsidP="00A85CD6">
      <w:pPr>
        <w:rPr>
          <w:b/>
          <w:u w:val="single"/>
        </w:rPr>
      </w:pPr>
      <w:r w:rsidRPr="00A85CD6">
        <w:rPr>
          <w:b/>
          <w:u w:val="single"/>
        </w:rPr>
        <w:t>Defined Terms</w:t>
      </w:r>
    </w:p>
    <w:p w:rsidR="00A85CD6" w:rsidRDefault="00A85CD6" w:rsidP="00A85CD6">
      <w:r>
        <w:rPr>
          <w:b/>
        </w:rPr>
        <w:t xml:space="preserve">Administrative Security </w:t>
      </w:r>
      <w:r>
        <w:t>consists of policies, procedures, and personnel controls including security policies, training, and audits, technical training, supervision, separation of duties, rotation of duties, recruiting and termination procedures, user access control, background checks, performance evaluations, and disaster recovery, contingency, and emergency plans. These measures ensure that authorized users know and understand how to properly use the system in order to maintain security of data.</w:t>
      </w:r>
    </w:p>
    <w:p w:rsidR="00A85CD6" w:rsidRDefault="00A85CD6" w:rsidP="00A85CD6"/>
    <w:p w:rsidR="00A85CD6" w:rsidRDefault="00A85CD6" w:rsidP="00A85CD6">
      <w:r>
        <w:rPr>
          <w:b/>
        </w:rPr>
        <w:t>Aggregate Data</w:t>
      </w:r>
      <w:r>
        <w:t xml:space="preserve"> is collected or reported at a group, cohort or institutional level and does not contain PII. </w:t>
      </w:r>
    </w:p>
    <w:p w:rsidR="00A85CD6" w:rsidRDefault="00A85CD6" w:rsidP="00A85CD6"/>
    <w:p w:rsidR="00A85CD6" w:rsidRDefault="00A85CD6" w:rsidP="00A85CD6">
      <w:r>
        <w:rPr>
          <w:b/>
        </w:rPr>
        <w:t xml:space="preserve">Data Breach </w:t>
      </w:r>
      <w:r>
        <w:t xml:space="preserve">is the unauthorized acquisition of PII. </w:t>
      </w:r>
    </w:p>
    <w:p w:rsidR="00A85CD6" w:rsidRDefault="00A85CD6" w:rsidP="00A85CD6"/>
    <w:p w:rsid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Logical Security </w:t>
      </w:r>
      <w:r w:rsidRPr="00A85CD6">
        <w:rPr>
          <w:rFonts w:ascii="Times New Roman" w:hAnsi="Times New Roman" w:cs="Times New Roman"/>
        </w:rPr>
        <w:t xml:space="preserve">consists of software safeguards for an organization’s systems, including user identification and password access, authenticating, access rights and authority levels. These measures ensure that only authorized users are able to perform actions or access information in a network or a workstation. </w:t>
      </w:r>
    </w:p>
    <w:p w:rsidR="00A85CD6" w:rsidRPr="00A85CD6" w:rsidRDefault="00A85CD6" w:rsidP="00A85CD6">
      <w:pPr>
        <w:pStyle w:val="Default"/>
        <w:rPr>
          <w:rFonts w:ascii="Times New Roman" w:hAnsi="Times New Roman" w:cs="Times New Roman"/>
        </w:rPr>
      </w:pPr>
    </w:p>
    <w:p w:rsid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Personally Identifiable Information (PII) </w:t>
      </w:r>
      <w:r w:rsidRPr="00A85CD6">
        <w:rPr>
          <w:rFonts w:ascii="Times New Roman" w:hAnsi="Times New Roman" w:cs="Times New Roman"/>
        </w:rPr>
        <w:t xml:space="preserve">includes: a student’s name; the name of a student’s family; the student’s address; the students’ social security number; a student education unique identification number or biometric record; or other indirect identifiers such as a student’s date of birth, place of birth or mother’s maiden name; and other information that alone or in combination is linked or linkable to a specific student that would allow a reasonable person in the school community who does not have personal knowledge of the relevant circumstances, to identify the student. </w:t>
      </w:r>
    </w:p>
    <w:p w:rsidR="00A85CD6" w:rsidRPr="00A85CD6" w:rsidRDefault="00A85CD6" w:rsidP="00A85CD6">
      <w:pPr>
        <w:pStyle w:val="Default"/>
        <w:rPr>
          <w:rFonts w:ascii="Times New Roman" w:hAnsi="Times New Roman" w:cs="Times New Roman"/>
        </w:rPr>
      </w:pPr>
    </w:p>
    <w:p w:rsid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Physical Security </w:t>
      </w:r>
      <w:r w:rsidRPr="00A85CD6">
        <w:rPr>
          <w:rFonts w:ascii="Times New Roman" w:hAnsi="Times New Roman" w:cs="Times New Roman"/>
        </w:rPr>
        <w:t xml:space="preserve">describes security measures designed to deny unauthorized access to facilities or equipment. </w:t>
      </w:r>
    </w:p>
    <w:p w:rsidR="00A85CD6" w:rsidRPr="00A85CD6" w:rsidRDefault="00A85CD6" w:rsidP="00A85CD6">
      <w:pPr>
        <w:pStyle w:val="Default"/>
        <w:rPr>
          <w:rFonts w:ascii="Times New Roman" w:hAnsi="Times New Roman" w:cs="Times New Roman"/>
        </w:rPr>
      </w:pPr>
    </w:p>
    <w:p w:rsid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Student Data </w:t>
      </w:r>
      <w:r w:rsidRPr="00A85CD6">
        <w:rPr>
          <w:rFonts w:ascii="Times New Roman" w:hAnsi="Times New Roman" w:cs="Times New Roman"/>
        </w:rPr>
        <w:t xml:space="preserve">means data collected at the student level and included in a student’s educational records. </w:t>
      </w:r>
    </w:p>
    <w:p w:rsidR="00A85CD6" w:rsidRPr="00A85CD6" w:rsidRDefault="00A85CD6" w:rsidP="00A85CD6">
      <w:pPr>
        <w:pStyle w:val="Default"/>
        <w:rPr>
          <w:rFonts w:ascii="Times New Roman" w:hAnsi="Times New Roman" w:cs="Times New Roman"/>
        </w:rPr>
      </w:pPr>
    </w:p>
    <w:p w:rsidR="00A85CD6" w:rsidRP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Unauthorized Data Disclosure </w:t>
      </w:r>
      <w:r w:rsidRPr="00A85CD6">
        <w:rPr>
          <w:rFonts w:ascii="Times New Roman" w:hAnsi="Times New Roman" w:cs="Times New Roman"/>
        </w:rPr>
        <w:t xml:space="preserve">is the intentional or unintentional release of PII to an unauthorized person or untrusted environment. </w:t>
      </w: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Default="00A85CD6" w:rsidP="00A85CD6">
      <w:pPr>
        <w:rPr>
          <w:b/>
          <w:bCs/>
        </w:rPr>
      </w:pPr>
    </w:p>
    <w:p w:rsidR="00A85CD6" w:rsidRPr="00A85CD6" w:rsidRDefault="00A85CD6" w:rsidP="00A85CD6">
      <w:pPr>
        <w:pStyle w:val="Default"/>
        <w:rPr>
          <w:rFonts w:ascii="Times New Roman" w:hAnsi="Times New Roman" w:cs="Times New Roman"/>
        </w:rPr>
      </w:pPr>
      <w:r w:rsidRPr="00A85CD6">
        <w:rPr>
          <w:rFonts w:ascii="Times New Roman" w:hAnsi="Times New Roman" w:cs="Times New Roman"/>
          <w:b/>
          <w:bCs/>
        </w:rPr>
        <w:t xml:space="preserve">Collection </w:t>
      </w:r>
    </w:p>
    <w:p w:rsidR="00A85CD6" w:rsidRDefault="00A85CD6" w:rsidP="00B35BF2">
      <w:pPr>
        <w:pStyle w:val="Default"/>
        <w:numPr>
          <w:ilvl w:val="0"/>
          <w:numId w:val="3"/>
        </w:numPr>
        <w:rPr>
          <w:sz w:val="23"/>
          <w:szCs w:val="23"/>
        </w:rPr>
      </w:pPr>
      <w:r w:rsidRPr="00A85CD6">
        <w:rPr>
          <w:rFonts w:ascii="Times New Roman" w:hAnsi="Times New Roman" w:cs="Times New Roman"/>
        </w:rPr>
        <w:t>School districts and public charter schools shall follow applicable state and federal laws related to student privacy in the collection of student data</w:t>
      </w:r>
      <w:r>
        <w:rPr>
          <w:sz w:val="23"/>
          <w:szCs w:val="23"/>
        </w:rPr>
        <w:t xml:space="preserve">. </w:t>
      </w:r>
    </w:p>
    <w:p w:rsidR="00A85CD6" w:rsidRDefault="00A85CD6" w:rsidP="00A85CD6">
      <w:pPr>
        <w:pStyle w:val="Default"/>
        <w:rPr>
          <w:sz w:val="23"/>
          <w:szCs w:val="23"/>
        </w:rPr>
      </w:pPr>
    </w:p>
    <w:p w:rsidR="00A85CD6" w:rsidRPr="00B35BF2" w:rsidRDefault="00A85CD6" w:rsidP="00A85CD6">
      <w:pPr>
        <w:pStyle w:val="Default"/>
        <w:rPr>
          <w:rFonts w:ascii="Times New Roman" w:hAnsi="Times New Roman" w:cs="Times New Roman"/>
        </w:rPr>
      </w:pPr>
      <w:r w:rsidRPr="00B35BF2">
        <w:rPr>
          <w:rFonts w:ascii="Times New Roman" w:hAnsi="Times New Roman" w:cs="Times New Roman"/>
          <w:b/>
          <w:bCs/>
        </w:rPr>
        <w:t xml:space="preserve">Access </w:t>
      </w:r>
    </w:p>
    <w:p w:rsidR="00A85CD6" w:rsidRPr="00B35BF2" w:rsidRDefault="00A85CD6" w:rsidP="00B35BF2">
      <w:pPr>
        <w:pStyle w:val="Default"/>
        <w:numPr>
          <w:ilvl w:val="0"/>
          <w:numId w:val="3"/>
        </w:numPr>
        <w:spacing w:after="56"/>
        <w:rPr>
          <w:rFonts w:ascii="Times New Roman" w:hAnsi="Times New Roman" w:cs="Times New Roman"/>
        </w:rPr>
      </w:pPr>
      <w:r w:rsidRPr="00B35BF2">
        <w:rPr>
          <w:rFonts w:ascii="Times New Roman" w:hAnsi="Times New Roman" w:cs="Times New Roman"/>
        </w:rPr>
        <w:t xml:space="preserve">Unless prohibited by law or court order, school districts and public charter schools shall provide parents, legal guardians, or eligible students, as applicable, the ability to review their child’s educational records. </w:t>
      </w:r>
    </w:p>
    <w:p w:rsidR="00A85CD6" w:rsidRPr="00B35BF2" w:rsidRDefault="00A85CD6" w:rsidP="00B35BF2">
      <w:pPr>
        <w:pStyle w:val="Default"/>
        <w:numPr>
          <w:ilvl w:val="0"/>
          <w:numId w:val="3"/>
        </w:numPr>
        <w:spacing w:after="56"/>
        <w:rPr>
          <w:rFonts w:ascii="Times New Roman" w:hAnsi="Times New Roman" w:cs="Times New Roman"/>
        </w:rPr>
      </w:pPr>
      <w:r w:rsidRPr="00B35BF2">
        <w:rPr>
          <w:rFonts w:ascii="Times New Roman" w:hAnsi="Times New Roman" w:cs="Times New Roman"/>
        </w:rPr>
        <w:t xml:space="preserve">The Superintendent, administrator, or designee, is responsible for granting, removing, and reviewing user access to student data. An annual review of existing access shall be performed. </w:t>
      </w:r>
    </w:p>
    <w:p w:rsidR="00A85CD6" w:rsidRPr="00B35BF2" w:rsidRDefault="00A85CD6" w:rsidP="00B35BF2">
      <w:pPr>
        <w:pStyle w:val="Default"/>
        <w:numPr>
          <w:ilvl w:val="0"/>
          <w:numId w:val="3"/>
        </w:numPr>
        <w:rPr>
          <w:rFonts w:ascii="Times New Roman" w:hAnsi="Times New Roman" w:cs="Times New Roman"/>
        </w:rPr>
      </w:pPr>
      <w:r w:rsidRPr="00B35BF2">
        <w:rPr>
          <w:rFonts w:ascii="Times New Roman" w:hAnsi="Times New Roman" w:cs="Times New Roman"/>
        </w:rPr>
        <w:t xml:space="preserve">Access to PII maintained by the school district or public charter school shall be restricted to: (1) the authorized staff of the school district or public charter school who require access to perform their assigned duties; and (2) authorized employees of the State Board of Education and the State Department of Education who require access to perform their assigned duties; and (3) vendors who require access to perform their assigned duties. </w:t>
      </w:r>
    </w:p>
    <w:p w:rsidR="00A85CD6" w:rsidRDefault="00A85CD6" w:rsidP="00A85CD6">
      <w:pPr>
        <w:pStyle w:val="Default"/>
        <w:rPr>
          <w:sz w:val="23"/>
          <w:szCs w:val="23"/>
        </w:rPr>
      </w:pPr>
    </w:p>
    <w:p w:rsidR="00A85CD6" w:rsidRPr="00B35BF2" w:rsidRDefault="00A85CD6" w:rsidP="00A85CD6">
      <w:pPr>
        <w:pStyle w:val="Default"/>
        <w:rPr>
          <w:rFonts w:ascii="Times New Roman" w:hAnsi="Times New Roman" w:cs="Times New Roman"/>
        </w:rPr>
      </w:pPr>
      <w:r w:rsidRPr="00B35BF2">
        <w:rPr>
          <w:rFonts w:ascii="Times New Roman" w:hAnsi="Times New Roman" w:cs="Times New Roman"/>
          <w:b/>
          <w:bCs/>
        </w:rPr>
        <w:t xml:space="preserve">Security </w:t>
      </w:r>
    </w:p>
    <w:p w:rsidR="00A85CD6" w:rsidRPr="00B35BF2" w:rsidRDefault="00A85CD6" w:rsidP="00B35BF2">
      <w:pPr>
        <w:pStyle w:val="Default"/>
        <w:numPr>
          <w:ilvl w:val="0"/>
          <w:numId w:val="4"/>
        </w:numPr>
        <w:spacing w:after="56"/>
        <w:rPr>
          <w:rFonts w:ascii="Times New Roman" w:hAnsi="Times New Roman" w:cs="Times New Roman"/>
        </w:rPr>
      </w:pPr>
      <w:r w:rsidRPr="00B35BF2">
        <w:rPr>
          <w:rFonts w:ascii="Times New Roman" w:hAnsi="Times New Roman" w:cs="Times New Roman"/>
        </w:rPr>
        <w:t xml:space="preserve">School districts and public charter schools shall have in place Administrative Security, Physical Security, and Logical Security controls to protect from a Data Breach or Unauthorized Data Disclosure. </w:t>
      </w:r>
    </w:p>
    <w:p w:rsidR="00B35BF2" w:rsidRPr="00B35BF2" w:rsidRDefault="00A85CD6" w:rsidP="00B35BF2">
      <w:pPr>
        <w:pStyle w:val="Default"/>
        <w:numPr>
          <w:ilvl w:val="0"/>
          <w:numId w:val="4"/>
        </w:numPr>
        <w:rPr>
          <w:rFonts w:ascii="Times New Roman" w:hAnsi="Times New Roman" w:cs="Times New Roman"/>
        </w:rPr>
      </w:pPr>
      <w:r w:rsidRPr="00B35BF2">
        <w:rPr>
          <w:rFonts w:ascii="Times New Roman" w:hAnsi="Times New Roman" w:cs="Times New Roman"/>
        </w:rPr>
        <w:t xml:space="preserve">School districts and public charter schools shall immediately notify the Executive Director of the Idaho State Board of Education and the State Superintendent of </w:t>
      </w:r>
      <w:r w:rsidR="00B35BF2" w:rsidRPr="00B35BF2">
        <w:rPr>
          <w:rFonts w:ascii="Times New Roman" w:hAnsi="Times New Roman" w:cs="Times New Roman"/>
        </w:rPr>
        <w:t xml:space="preserve">Public Instruction in the case of a confirmed Data Breach or confirmed Unauthorized Data Disclosure. </w:t>
      </w:r>
    </w:p>
    <w:p w:rsidR="00A85CD6" w:rsidRPr="00B35BF2" w:rsidRDefault="00B35BF2" w:rsidP="00B35BF2">
      <w:pPr>
        <w:pStyle w:val="Default"/>
        <w:numPr>
          <w:ilvl w:val="0"/>
          <w:numId w:val="4"/>
        </w:numPr>
        <w:rPr>
          <w:rFonts w:ascii="Times New Roman" w:hAnsi="Times New Roman" w:cs="Times New Roman"/>
        </w:rPr>
      </w:pPr>
      <w:r w:rsidRPr="00B35BF2">
        <w:rPr>
          <w:rFonts w:ascii="Times New Roman" w:hAnsi="Times New Roman" w:cs="Times New Roman"/>
        </w:rPr>
        <w:t xml:space="preserve">School districts and public charter schools shall notify in a timely manner affected individuals, students, and families if there is a confirmed Data Breach or confirmed Unauthorized Data Disclosure. </w:t>
      </w:r>
    </w:p>
    <w:p w:rsidR="00B35BF2" w:rsidRDefault="00B35BF2" w:rsidP="00B35BF2">
      <w:pPr>
        <w:pStyle w:val="Default"/>
        <w:rPr>
          <w:sz w:val="23"/>
          <w:szCs w:val="23"/>
        </w:rPr>
      </w:pPr>
      <w:r>
        <w:rPr>
          <w:b/>
          <w:bCs/>
          <w:sz w:val="23"/>
          <w:szCs w:val="23"/>
        </w:rPr>
        <w:t xml:space="preserve">Use </w:t>
      </w:r>
    </w:p>
    <w:p w:rsidR="00B35BF2" w:rsidRPr="00B35BF2" w:rsidRDefault="00B35BF2" w:rsidP="00B35BF2">
      <w:pPr>
        <w:pStyle w:val="Default"/>
        <w:numPr>
          <w:ilvl w:val="0"/>
          <w:numId w:val="4"/>
        </w:numPr>
        <w:spacing w:after="56"/>
        <w:rPr>
          <w:rFonts w:ascii="Times New Roman" w:hAnsi="Times New Roman" w:cs="Times New Roman"/>
        </w:rPr>
      </w:pPr>
      <w:r>
        <w:rPr>
          <w:sz w:val="23"/>
          <w:szCs w:val="23"/>
        </w:rPr>
        <w:t xml:space="preserve"> </w:t>
      </w:r>
      <w:r w:rsidRPr="00B35BF2">
        <w:rPr>
          <w:rFonts w:ascii="Times New Roman" w:hAnsi="Times New Roman" w:cs="Times New Roman"/>
        </w:rPr>
        <w:t xml:space="preserve">Publicly released reports shall not include PII and shall use Aggregate Data in such a manner that re-identification of individual students is not possible. </w:t>
      </w:r>
    </w:p>
    <w:p w:rsidR="00B35BF2" w:rsidRPr="0072560B" w:rsidRDefault="00B35BF2" w:rsidP="00B35BF2">
      <w:pPr>
        <w:pStyle w:val="Default"/>
        <w:numPr>
          <w:ilvl w:val="0"/>
          <w:numId w:val="4"/>
        </w:numPr>
        <w:rPr>
          <w:rFonts w:ascii="Times New Roman" w:hAnsi="Times New Roman" w:cs="Times New Roman"/>
        </w:rPr>
      </w:pPr>
      <w:r w:rsidRPr="0072560B">
        <w:rPr>
          <w:rFonts w:ascii="Times New Roman" w:hAnsi="Times New Roman" w:cs="Times New Roman"/>
        </w:rPr>
        <w:t xml:space="preserve"> School district or public charter school contracts with outside vendors involving student data, which govern databases, online services, assessments, special education or instructional supports, shall include the following provisions which are intended to safeguard student privacy and the security of the data: </w:t>
      </w:r>
    </w:p>
    <w:p w:rsidR="00B35BF2" w:rsidRPr="0072560B" w:rsidRDefault="0072560B" w:rsidP="0072560B">
      <w:pPr>
        <w:pStyle w:val="Default"/>
        <w:spacing w:after="42"/>
        <w:ind w:left="787"/>
        <w:rPr>
          <w:rFonts w:ascii="Times New Roman" w:hAnsi="Times New Roman" w:cs="Times New Roman"/>
        </w:rPr>
      </w:pPr>
      <w:r w:rsidRPr="0072560B">
        <w:rPr>
          <w:rFonts w:ascii="Times New Roman" w:hAnsi="Times New Roman" w:cs="Times New Roman"/>
        </w:rPr>
        <w:tab/>
      </w:r>
      <w:proofErr w:type="gramStart"/>
      <w:r w:rsidR="00B35BF2" w:rsidRPr="0072560B">
        <w:rPr>
          <w:rFonts w:ascii="Times New Roman" w:hAnsi="Times New Roman" w:cs="Times New Roman"/>
        </w:rPr>
        <w:t>o</w:t>
      </w:r>
      <w:proofErr w:type="gramEnd"/>
      <w:r w:rsidR="00B35BF2" w:rsidRPr="0072560B">
        <w:rPr>
          <w:rFonts w:ascii="Times New Roman" w:hAnsi="Times New Roman" w:cs="Times New Roman"/>
        </w:rPr>
        <w:t xml:space="preserve"> Requirement that the vendor agree to comply with all applicable state and </w:t>
      </w:r>
      <w:r w:rsidRPr="0072560B">
        <w:rPr>
          <w:rFonts w:ascii="Times New Roman" w:hAnsi="Times New Roman" w:cs="Times New Roman"/>
        </w:rPr>
        <w:tab/>
      </w:r>
      <w:r w:rsidRPr="0072560B">
        <w:rPr>
          <w:rFonts w:ascii="Times New Roman" w:hAnsi="Times New Roman" w:cs="Times New Roman"/>
        </w:rPr>
        <w:tab/>
        <w:t xml:space="preserve">     </w:t>
      </w:r>
      <w:r w:rsidR="00B35BF2" w:rsidRPr="0072560B">
        <w:rPr>
          <w:rFonts w:ascii="Times New Roman" w:hAnsi="Times New Roman" w:cs="Times New Roman"/>
        </w:rPr>
        <w:t xml:space="preserve">federal law; </w:t>
      </w:r>
    </w:p>
    <w:p w:rsidR="00B35BF2" w:rsidRPr="0072560B" w:rsidRDefault="0072560B" w:rsidP="0072560B">
      <w:pPr>
        <w:pStyle w:val="Default"/>
        <w:spacing w:after="42"/>
        <w:ind w:left="787"/>
        <w:rPr>
          <w:rFonts w:ascii="Times New Roman" w:hAnsi="Times New Roman" w:cs="Times New Roman"/>
        </w:rPr>
      </w:pPr>
      <w:r w:rsidRPr="0072560B">
        <w:rPr>
          <w:rFonts w:ascii="Times New Roman" w:hAnsi="Times New Roman" w:cs="Times New Roman"/>
        </w:rPr>
        <w:tab/>
      </w:r>
      <w:proofErr w:type="gramStart"/>
      <w:r w:rsidR="00B35BF2" w:rsidRPr="0072560B">
        <w:rPr>
          <w:rFonts w:ascii="Times New Roman" w:hAnsi="Times New Roman" w:cs="Times New Roman"/>
        </w:rPr>
        <w:t>o</w:t>
      </w:r>
      <w:proofErr w:type="gramEnd"/>
      <w:r w:rsidR="00B35BF2" w:rsidRPr="0072560B">
        <w:rPr>
          <w:rFonts w:ascii="Times New Roman" w:hAnsi="Times New Roman" w:cs="Times New Roman"/>
        </w:rPr>
        <w:t xml:space="preserve"> Requirement that the vendor have in place Administrative Security, </w:t>
      </w:r>
      <w:r w:rsidRPr="0072560B">
        <w:rPr>
          <w:rFonts w:ascii="Times New Roman" w:hAnsi="Times New Roman" w:cs="Times New Roman"/>
        </w:rPr>
        <w:tab/>
        <w:t xml:space="preserve">  </w:t>
      </w:r>
      <w:r w:rsidRPr="0072560B">
        <w:rPr>
          <w:rFonts w:ascii="Times New Roman" w:hAnsi="Times New Roman" w:cs="Times New Roman"/>
        </w:rPr>
        <w:tab/>
        <w:t xml:space="preserve"> </w:t>
      </w:r>
      <w:r w:rsidRPr="0072560B">
        <w:rPr>
          <w:rFonts w:ascii="Times New Roman" w:hAnsi="Times New Roman" w:cs="Times New Roman"/>
        </w:rPr>
        <w:tab/>
        <w:t xml:space="preserve">    </w:t>
      </w:r>
      <w:r w:rsidR="00B35BF2" w:rsidRPr="0072560B">
        <w:rPr>
          <w:rFonts w:ascii="Times New Roman" w:hAnsi="Times New Roman" w:cs="Times New Roman"/>
        </w:rPr>
        <w:t xml:space="preserve">Physical Security, and Logical Security controls to protect from a Data </w:t>
      </w:r>
      <w:r w:rsidRPr="0072560B">
        <w:rPr>
          <w:rFonts w:ascii="Times New Roman" w:hAnsi="Times New Roman" w:cs="Times New Roman"/>
        </w:rPr>
        <w:tab/>
        <w:t xml:space="preserve">       </w:t>
      </w:r>
      <w:r w:rsidRPr="0072560B">
        <w:rPr>
          <w:rFonts w:ascii="Times New Roman" w:hAnsi="Times New Roman" w:cs="Times New Roman"/>
        </w:rPr>
        <w:tab/>
        <w:t xml:space="preserve">    </w:t>
      </w:r>
      <w:r>
        <w:rPr>
          <w:rFonts w:ascii="Times New Roman" w:hAnsi="Times New Roman" w:cs="Times New Roman"/>
        </w:rPr>
        <w:tab/>
        <w:t xml:space="preserve">    </w:t>
      </w:r>
      <w:r w:rsidR="00B35BF2" w:rsidRPr="0072560B">
        <w:rPr>
          <w:rFonts w:ascii="Times New Roman" w:hAnsi="Times New Roman" w:cs="Times New Roman"/>
        </w:rPr>
        <w:t xml:space="preserve">Breach or Unauthorized Data Disclosure; </w:t>
      </w:r>
    </w:p>
    <w:p w:rsidR="00B35BF2" w:rsidRPr="0072560B" w:rsidRDefault="0072560B" w:rsidP="0072560B">
      <w:pPr>
        <w:pStyle w:val="Default"/>
        <w:spacing w:after="42"/>
        <w:ind w:left="787"/>
        <w:rPr>
          <w:rFonts w:ascii="Times New Roman" w:hAnsi="Times New Roman" w:cs="Times New Roman"/>
        </w:rPr>
      </w:pPr>
      <w:r w:rsidRPr="0072560B">
        <w:rPr>
          <w:rFonts w:ascii="Times New Roman" w:hAnsi="Times New Roman" w:cs="Times New Roman"/>
        </w:rPr>
        <w:tab/>
      </w:r>
      <w:proofErr w:type="gramStart"/>
      <w:r w:rsidR="00B35BF2" w:rsidRPr="0072560B">
        <w:rPr>
          <w:rFonts w:ascii="Times New Roman" w:hAnsi="Times New Roman" w:cs="Times New Roman"/>
        </w:rPr>
        <w:t>o</w:t>
      </w:r>
      <w:proofErr w:type="gramEnd"/>
      <w:r w:rsidR="00B35BF2" w:rsidRPr="0072560B">
        <w:rPr>
          <w:rFonts w:ascii="Times New Roman" w:hAnsi="Times New Roman" w:cs="Times New Roman"/>
        </w:rPr>
        <w:t xml:space="preserve"> Requirement that the vendor restrict access to PII to the authorized staff of </w:t>
      </w:r>
      <w:r w:rsidRPr="0072560B">
        <w:rPr>
          <w:rFonts w:ascii="Times New Roman" w:hAnsi="Times New Roman" w:cs="Times New Roman"/>
        </w:rPr>
        <w:t xml:space="preserve"> </w:t>
      </w:r>
      <w:r w:rsidRPr="0072560B">
        <w:rPr>
          <w:rFonts w:ascii="Times New Roman" w:hAnsi="Times New Roman" w:cs="Times New Roman"/>
        </w:rPr>
        <w:tab/>
        <w:t xml:space="preserve">    </w:t>
      </w:r>
      <w:r>
        <w:rPr>
          <w:rFonts w:ascii="Times New Roman" w:hAnsi="Times New Roman" w:cs="Times New Roman"/>
        </w:rPr>
        <w:tab/>
        <w:t xml:space="preserve">   </w:t>
      </w:r>
      <w:r w:rsidR="00B35BF2" w:rsidRPr="0072560B">
        <w:rPr>
          <w:rFonts w:ascii="Times New Roman" w:hAnsi="Times New Roman" w:cs="Times New Roman"/>
        </w:rPr>
        <w:t xml:space="preserve">the vendor who require such access to perform their assigned duties; </w:t>
      </w:r>
    </w:p>
    <w:p w:rsidR="0072560B" w:rsidRDefault="0072560B" w:rsidP="0072560B">
      <w:pPr>
        <w:pStyle w:val="Default"/>
        <w:spacing w:after="42"/>
        <w:ind w:left="787"/>
        <w:rPr>
          <w:rFonts w:ascii="Courier New" w:hAnsi="Courier New" w:cs="Courier New"/>
          <w:sz w:val="23"/>
          <w:szCs w:val="23"/>
        </w:rPr>
      </w:pPr>
      <w:r>
        <w:rPr>
          <w:rFonts w:ascii="Courier New" w:hAnsi="Courier New" w:cs="Courier New"/>
          <w:sz w:val="23"/>
          <w:szCs w:val="23"/>
        </w:rPr>
        <w:lastRenderedPageBreak/>
        <w:tab/>
      </w:r>
    </w:p>
    <w:p w:rsidR="0072560B" w:rsidRDefault="0072560B" w:rsidP="0072560B">
      <w:pPr>
        <w:pStyle w:val="Default"/>
        <w:spacing w:after="42"/>
        <w:ind w:left="787"/>
        <w:rPr>
          <w:rFonts w:ascii="Courier New" w:hAnsi="Courier New" w:cs="Courier New"/>
          <w:sz w:val="23"/>
          <w:szCs w:val="23"/>
        </w:rPr>
      </w:pPr>
    </w:p>
    <w:p w:rsidR="00B35BF2" w:rsidRDefault="0072560B" w:rsidP="0072560B">
      <w:pPr>
        <w:pStyle w:val="Default"/>
        <w:spacing w:after="42"/>
        <w:ind w:left="787"/>
        <w:rPr>
          <w:sz w:val="23"/>
          <w:szCs w:val="23"/>
        </w:rPr>
      </w:pPr>
      <w:r>
        <w:rPr>
          <w:rFonts w:ascii="Courier New" w:hAnsi="Courier New" w:cs="Courier New"/>
          <w:sz w:val="23"/>
          <w:szCs w:val="23"/>
        </w:rPr>
        <w:tab/>
      </w:r>
      <w:proofErr w:type="gramStart"/>
      <w:r w:rsidR="00B35BF2">
        <w:rPr>
          <w:rFonts w:ascii="Courier New" w:hAnsi="Courier New" w:cs="Courier New"/>
          <w:sz w:val="23"/>
          <w:szCs w:val="23"/>
        </w:rPr>
        <w:t>o</w:t>
      </w:r>
      <w:proofErr w:type="gramEnd"/>
      <w:r w:rsidR="00B35BF2">
        <w:rPr>
          <w:rFonts w:ascii="Courier New" w:hAnsi="Courier New" w:cs="Courier New"/>
          <w:sz w:val="23"/>
          <w:szCs w:val="23"/>
        </w:rPr>
        <w:t xml:space="preserve"> </w:t>
      </w:r>
      <w:r w:rsidR="00B35BF2">
        <w:rPr>
          <w:sz w:val="23"/>
          <w:szCs w:val="23"/>
        </w:rPr>
        <w:t xml:space="preserve">Prohibition against the vendor’s secondary use of PII including sales, </w:t>
      </w:r>
      <w:r>
        <w:rPr>
          <w:sz w:val="23"/>
          <w:szCs w:val="23"/>
        </w:rPr>
        <w:tab/>
        <w:t xml:space="preserve">    </w:t>
      </w:r>
      <w:r>
        <w:rPr>
          <w:sz w:val="23"/>
          <w:szCs w:val="23"/>
        </w:rPr>
        <w:tab/>
        <w:t xml:space="preserve">    </w:t>
      </w:r>
      <w:r w:rsidR="00B35BF2">
        <w:rPr>
          <w:sz w:val="23"/>
          <w:szCs w:val="23"/>
        </w:rPr>
        <w:t xml:space="preserve">marketing or advertising; </w:t>
      </w:r>
    </w:p>
    <w:p w:rsidR="00B35BF2" w:rsidRDefault="0072560B" w:rsidP="0072560B">
      <w:pPr>
        <w:pStyle w:val="Default"/>
        <w:spacing w:after="42"/>
        <w:ind w:left="787"/>
        <w:rPr>
          <w:sz w:val="23"/>
          <w:szCs w:val="23"/>
        </w:rPr>
      </w:pPr>
      <w:r>
        <w:rPr>
          <w:rFonts w:ascii="Courier New" w:hAnsi="Courier New" w:cs="Courier New"/>
          <w:sz w:val="23"/>
          <w:szCs w:val="23"/>
        </w:rPr>
        <w:tab/>
      </w:r>
      <w:proofErr w:type="gramStart"/>
      <w:r w:rsidR="00B35BF2">
        <w:rPr>
          <w:rFonts w:ascii="Courier New" w:hAnsi="Courier New" w:cs="Courier New"/>
          <w:sz w:val="23"/>
          <w:szCs w:val="23"/>
        </w:rPr>
        <w:t>o</w:t>
      </w:r>
      <w:proofErr w:type="gramEnd"/>
      <w:r w:rsidR="00B35BF2">
        <w:rPr>
          <w:rFonts w:ascii="Courier New" w:hAnsi="Courier New" w:cs="Courier New"/>
          <w:sz w:val="23"/>
          <w:szCs w:val="23"/>
        </w:rPr>
        <w:t xml:space="preserve"> </w:t>
      </w:r>
      <w:r w:rsidR="00B35BF2">
        <w:rPr>
          <w:sz w:val="23"/>
          <w:szCs w:val="23"/>
        </w:rPr>
        <w:t xml:space="preserve">Requirement for data destruction and an associated timeframe; and </w:t>
      </w:r>
    </w:p>
    <w:p w:rsidR="00B35BF2" w:rsidRDefault="0072560B" w:rsidP="0072560B">
      <w:pPr>
        <w:pStyle w:val="Default"/>
        <w:ind w:left="787"/>
        <w:rPr>
          <w:sz w:val="23"/>
          <w:szCs w:val="23"/>
        </w:rPr>
      </w:pPr>
      <w:r>
        <w:rPr>
          <w:rFonts w:ascii="Courier New" w:hAnsi="Courier New" w:cs="Courier New"/>
          <w:sz w:val="23"/>
          <w:szCs w:val="23"/>
        </w:rPr>
        <w:tab/>
      </w:r>
      <w:proofErr w:type="gramStart"/>
      <w:r w:rsidR="00B35BF2">
        <w:rPr>
          <w:rFonts w:ascii="Courier New" w:hAnsi="Courier New" w:cs="Courier New"/>
          <w:sz w:val="23"/>
          <w:szCs w:val="23"/>
        </w:rPr>
        <w:t>o</w:t>
      </w:r>
      <w:proofErr w:type="gramEnd"/>
      <w:r w:rsidR="00B35BF2">
        <w:rPr>
          <w:rFonts w:ascii="Courier New" w:hAnsi="Courier New" w:cs="Courier New"/>
          <w:sz w:val="23"/>
          <w:szCs w:val="23"/>
        </w:rPr>
        <w:t xml:space="preserve"> </w:t>
      </w:r>
      <w:r w:rsidR="00B35BF2">
        <w:rPr>
          <w:sz w:val="23"/>
          <w:szCs w:val="23"/>
        </w:rPr>
        <w:t xml:space="preserve">Penalties for non-compliance with the above provisions. </w:t>
      </w:r>
    </w:p>
    <w:p w:rsidR="00B35BF2" w:rsidRPr="0072560B" w:rsidRDefault="00B35BF2" w:rsidP="00B35BF2">
      <w:pPr>
        <w:pStyle w:val="Default"/>
        <w:numPr>
          <w:ilvl w:val="0"/>
          <w:numId w:val="4"/>
        </w:numPr>
        <w:spacing w:after="56"/>
        <w:rPr>
          <w:rFonts w:ascii="Times New Roman" w:hAnsi="Times New Roman" w:cs="Times New Roman"/>
        </w:rPr>
      </w:pPr>
      <w:r>
        <w:rPr>
          <w:sz w:val="23"/>
          <w:szCs w:val="23"/>
        </w:rPr>
        <w:t xml:space="preserve"> </w:t>
      </w:r>
      <w:r w:rsidRPr="0072560B">
        <w:rPr>
          <w:rFonts w:ascii="Times New Roman" w:hAnsi="Times New Roman" w:cs="Times New Roman"/>
        </w:rPr>
        <w:t xml:space="preserve">School districts and public charter schools shall clearly define what data is determined to be directory information. </w:t>
      </w:r>
    </w:p>
    <w:p w:rsidR="00B35BF2" w:rsidRPr="0072560B" w:rsidRDefault="00B35BF2" w:rsidP="00B35BF2">
      <w:pPr>
        <w:pStyle w:val="Default"/>
        <w:numPr>
          <w:ilvl w:val="0"/>
          <w:numId w:val="4"/>
        </w:numPr>
        <w:rPr>
          <w:rFonts w:ascii="Times New Roman" w:hAnsi="Times New Roman" w:cs="Times New Roman"/>
        </w:rPr>
      </w:pPr>
      <w:r w:rsidRPr="0072560B">
        <w:rPr>
          <w:rFonts w:ascii="Times New Roman" w:hAnsi="Times New Roman" w:cs="Times New Roman"/>
        </w:rPr>
        <w:t xml:space="preserve"> If a school district or public charter school chooses to publish directory information which includes PII, parents must be notified annually in writing and given an opportunity to opt out of the directory. If a parent does not opt out, the release of the information as part of the directory is not a Data Breach or Unauthorized Data Disclosure. </w:t>
      </w:r>
    </w:p>
    <w:p w:rsidR="0080300C" w:rsidRDefault="0080300C" w:rsidP="00A85CD6">
      <w:pPr>
        <w:pStyle w:val="Default"/>
        <w:rPr>
          <w:sz w:val="23"/>
          <w:szCs w:val="23"/>
        </w:rPr>
      </w:pPr>
    </w:p>
    <w:p w:rsidR="00A85CD6" w:rsidRPr="0072560B" w:rsidRDefault="00A85CD6" w:rsidP="00A85CD6">
      <w:pPr>
        <w:pStyle w:val="Default"/>
        <w:rPr>
          <w:rFonts w:ascii="Times New Roman" w:hAnsi="Times New Roman" w:cs="Times New Roman"/>
        </w:rPr>
      </w:pPr>
      <w:r w:rsidRPr="0072560B">
        <w:rPr>
          <w:rFonts w:ascii="Times New Roman" w:hAnsi="Times New Roman" w:cs="Times New Roman"/>
          <w:b/>
          <w:bCs/>
        </w:rPr>
        <w:t xml:space="preserve">Resources </w:t>
      </w:r>
    </w:p>
    <w:p w:rsidR="00A85CD6" w:rsidRPr="0072560B" w:rsidRDefault="00A85CD6" w:rsidP="0072560B">
      <w:pPr>
        <w:pStyle w:val="Default"/>
        <w:numPr>
          <w:ilvl w:val="0"/>
          <w:numId w:val="5"/>
        </w:numPr>
        <w:spacing w:after="56"/>
        <w:rPr>
          <w:rFonts w:ascii="Times New Roman" w:hAnsi="Times New Roman" w:cs="Times New Roman"/>
        </w:rPr>
      </w:pPr>
      <w:r w:rsidRPr="0072560B">
        <w:rPr>
          <w:rFonts w:ascii="Times New Roman" w:hAnsi="Times New Roman" w:cs="Times New Roman"/>
        </w:rPr>
        <w:t xml:space="preserve">FERPA: http://www.gpo.gov/fdsys/pkg/USCODE-2011-title20/pdf/USCODE-2011-title20-chap31-subchapIII-part4-sec1232g.pdf </w:t>
      </w:r>
    </w:p>
    <w:p w:rsidR="00A85CD6" w:rsidRPr="0072560B" w:rsidRDefault="00A85CD6" w:rsidP="0072560B">
      <w:pPr>
        <w:pStyle w:val="Default"/>
        <w:numPr>
          <w:ilvl w:val="0"/>
          <w:numId w:val="5"/>
        </w:numPr>
        <w:spacing w:after="56"/>
        <w:rPr>
          <w:rFonts w:ascii="Times New Roman" w:hAnsi="Times New Roman" w:cs="Times New Roman"/>
        </w:rPr>
      </w:pPr>
      <w:r w:rsidRPr="0072560B">
        <w:rPr>
          <w:rFonts w:ascii="Times New Roman" w:hAnsi="Times New Roman" w:cs="Times New Roman"/>
        </w:rPr>
        <w:t xml:space="preserve">Electronic Code of Federal Regulations pertaining to FERPA: 34 CFR Part 99 http://www.ecfr.gov/cgi-bin/text-idx?c=ecfr&amp;sid=11975031b82001bed902b3e73f33e604&amp;rgn=div5&amp;view=text&amp;node=34:1.1.1.1.33&amp;idno=34 </w:t>
      </w:r>
    </w:p>
    <w:p w:rsidR="00A85CD6" w:rsidRPr="0072560B" w:rsidRDefault="00A85CD6" w:rsidP="00EF691E">
      <w:pPr>
        <w:pStyle w:val="Default"/>
        <w:numPr>
          <w:ilvl w:val="0"/>
          <w:numId w:val="5"/>
        </w:numPr>
        <w:rPr>
          <w:rFonts w:ascii="Times New Roman" w:hAnsi="Times New Roman" w:cs="Times New Roman"/>
        </w:rPr>
      </w:pPr>
      <w:r w:rsidRPr="0072560B">
        <w:rPr>
          <w:rFonts w:ascii="Times New Roman" w:hAnsi="Times New Roman" w:cs="Times New Roman"/>
        </w:rPr>
        <w:t xml:space="preserve">U.S. Department of Education, Family Policy Compliance Office http://www2.ed.gov/policy/gen/guid/fpco/index.html </w:t>
      </w:r>
    </w:p>
    <w:p w:rsidR="00A85CD6" w:rsidRDefault="00A85CD6" w:rsidP="0072560B">
      <w:pPr>
        <w:pStyle w:val="ListParagraph"/>
        <w:numPr>
          <w:ilvl w:val="0"/>
          <w:numId w:val="5"/>
        </w:numPr>
      </w:pPr>
      <w:r w:rsidRPr="0072560B">
        <w:t xml:space="preserve">Idaho Student Data Accessibility, Transparency and Accountability Act of 2014, Idaho Code Title 33, Section 133 </w:t>
      </w:r>
      <w:hyperlink r:id="rId7" w:history="1">
        <w:r w:rsidR="0080300C" w:rsidRPr="00981F4D">
          <w:rPr>
            <w:rStyle w:val="Hyperlink"/>
          </w:rPr>
          <w:t>http://legislature.idaho.gov/legislation/2014/S1372E1.pdf</w:t>
        </w:r>
      </w:hyperlink>
    </w:p>
    <w:p w:rsidR="0080300C" w:rsidRDefault="0080300C" w:rsidP="0080300C">
      <w:pPr>
        <w:pStyle w:val="ListParagraph"/>
        <w:ind w:left="787"/>
      </w:pPr>
    </w:p>
    <w:p w:rsidR="0080300C" w:rsidRDefault="0080300C" w:rsidP="0080300C">
      <w:pPr>
        <w:pStyle w:val="ListParagraph"/>
        <w:ind w:left="0"/>
      </w:pPr>
      <w:r>
        <w:t>Adopted On:</w:t>
      </w:r>
    </w:p>
    <w:p w:rsidR="0080300C" w:rsidRDefault="0080300C" w:rsidP="0080300C">
      <w:pPr>
        <w:pStyle w:val="ListParagraph"/>
        <w:ind w:left="0"/>
      </w:pPr>
      <w:r>
        <w:t>Revised On:</w:t>
      </w:r>
    </w:p>
    <w:p w:rsidR="0080300C" w:rsidRPr="0072560B" w:rsidRDefault="0080300C" w:rsidP="0080300C">
      <w:pPr>
        <w:pStyle w:val="ListParagraph"/>
        <w:ind w:left="0"/>
      </w:pPr>
      <w:bookmarkStart w:id="0" w:name="_GoBack"/>
      <w:bookmarkEnd w:id="0"/>
    </w:p>
    <w:sectPr w:rsidR="0080300C" w:rsidRPr="0072560B" w:rsidSect="003D69A2">
      <w:headerReference w:type="default" r:id="rId8"/>
      <w:footerReference w:type="default" r:id="rId9"/>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42" w:rsidRDefault="00D45842" w:rsidP="00AD732E">
      <w:r>
        <w:separator/>
      </w:r>
    </w:p>
  </w:endnote>
  <w:endnote w:type="continuationSeparator" w:id="0">
    <w:p w:rsidR="00D45842" w:rsidRDefault="00D45842" w:rsidP="00AD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2A" w:rsidRPr="00A921B5" w:rsidRDefault="00506F2A" w:rsidP="0048621C">
    <w:pPr>
      <w:pStyle w:val="Footer"/>
      <w:jc w:val="center"/>
      <w:rPr>
        <w:rFonts w:ascii="Bookman Old Style" w:hAnsi="Bookman Old Style"/>
        <w:color w:val="244061"/>
        <w:sz w:val="20"/>
        <w:szCs w:val="20"/>
      </w:rPr>
    </w:pPr>
    <w:r w:rsidRPr="00A921B5">
      <w:rPr>
        <w:rFonts w:ascii="Bookman Old Style" w:hAnsi="Bookman Old Style"/>
        <w:color w:val="17365D"/>
        <w:sz w:val="20"/>
        <w:szCs w:val="20"/>
      </w:rPr>
      <w:t>“The advancement and diffusion of knowledge is the only guardian of true liberty.”                   ~James Madison</w:t>
    </w:r>
  </w:p>
  <w:p w:rsidR="00506F2A" w:rsidRPr="00A921B5" w:rsidRDefault="00506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42" w:rsidRDefault="00D45842" w:rsidP="00AD732E">
      <w:r>
        <w:separator/>
      </w:r>
    </w:p>
  </w:footnote>
  <w:footnote w:type="continuationSeparator" w:id="0">
    <w:p w:rsidR="00D45842" w:rsidRDefault="00D45842" w:rsidP="00AD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2A" w:rsidRDefault="00412675" w:rsidP="00C6598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2381250</wp:posOffset>
              </wp:positionH>
              <wp:positionV relativeFrom="paragraph">
                <wp:posOffset>-31750</wp:posOffset>
              </wp:positionV>
              <wp:extent cx="4324350" cy="527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F2A" w:rsidRPr="000E2C0E" w:rsidRDefault="00506F2A" w:rsidP="0049100B">
                          <w:pPr>
                            <w:rPr>
                              <w:rFonts w:ascii="Bookman Old Style" w:hAnsi="Bookman Old Style"/>
                              <w:i/>
                              <w:color w:val="244061"/>
                              <w:sz w:val="16"/>
                              <w:szCs w:val="16"/>
                            </w:rPr>
                          </w:pPr>
                          <w:r>
                            <w:rPr>
                              <w:rFonts w:ascii="Bookman Old Style" w:hAnsi="Bookman Old Style"/>
                              <w:b/>
                              <w:i/>
                              <w:color w:val="244061"/>
                              <w:sz w:val="16"/>
                              <w:szCs w:val="16"/>
                            </w:rPr>
                            <w:t xml:space="preserve">        </w:t>
                          </w:r>
                          <w:r w:rsidRPr="00BF7818">
                            <w:rPr>
                              <w:rFonts w:ascii="Bookman Old Style" w:hAnsi="Bookman Old Style"/>
                              <w:i/>
                              <w:color w:val="943634"/>
                              <w:sz w:val="16"/>
                              <w:szCs w:val="16"/>
                            </w:rPr>
                            <w:t>An Idaho public charter school creating patriotic &amp; educated leaders</w:t>
                          </w:r>
                        </w:p>
                        <w:p w:rsidR="00506F2A" w:rsidRPr="00BF7818" w:rsidRDefault="00506F2A" w:rsidP="00A921B5">
                          <w:pPr>
                            <w:rPr>
                              <w:rFonts w:ascii="Bookman Old Style" w:hAnsi="Bookman Old Style"/>
                              <w:color w:val="17365D"/>
                              <w:sz w:val="16"/>
                              <w:szCs w:val="16"/>
                            </w:rPr>
                          </w:pPr>
                          <w:r w:rsidRPr="00BF7818">
                            <w:rPr>
                              <w:rFonts w:ascii="Bookman Old Style" w:hAnsi="Bookman Old Style"/>
                              <w:color w:val="17365D"/>
                              <w:sz w:val="16"/>
                              <w:szCs w:val="16"/>
                            </w:rPr>
                            <w:t xml:space="preserve">                        Located in the Historic New Sweden Building</w:t>
                          </w:r>
                        </w:p>
                        <w:p w:rsidR="00506F2A" w:rsidRPr="00BF7818" w:rsidRDefault="00506F2A" w:rsidP="00A921B5">
                          <w:pPr>
                            <w:rPr>
                              <w:rFonts w:ascii="Bookman Old Style" w:hAnsi="Bookman Old Style"/>
                              <w:color w:val="17365D"/>
                              <w:sz w:val="16"/>
                              <w:szCs w:val="16"/>
                            </w:rPr>
                          </w:pPr>
                          <w:r w:rsidRPr="00BF7818">
                            <w:rPr>
                              <w:rFonts w:ascii="Bookman Old Style" w:hAnsi="Bookman Old Style"/>
                              <w:color w:val="17365D"/>
                              <w:sz w:val="16"/>
                              <w:szCs w:val="16"/>
                            </w:rPr>
                            <w:t xml:space="preserve">                                  1736 S 35</w:t>
                          </w:r>
                          <w:r w:rsidRPr="00BF7818">
                            <w:rPr>
                              <w:rFonts w:ascii="Bookman Old Style" w:hAnsi="Bookman Old Style"/>
                              <w:color w:val="17365D"/>
                              <w:sz w:val="16"/>
                              <w:szCs w:val="16"/>
                              <w:vertAlign w:val="superscript"/>
                            </w:rPr>
                            <w:t>th</w:t>
                          </w:r>
                          <w:r w:rsidRPr="00BF7818">
                            <w:rPr>
                              <w:rFonts w:ascii="Bookman Old Style" w:hAnsi="Bookman Old Style"/>
                              <w:color w:val="17365D"/>
                              <w:sz w:val="16"/>
                              <w:szCs w:val="16"/>
                            </w:rPr>
                            <w:t xml:space="preserve"> W, Idaho Falls, Idaho</w:t>
                          </w:r>
                        </w:p>
                        <w:p w:rsidR="00506F2A" w:rsidRPr="00BF7818" w:rsidRDefault="00506F2A" w:rsidP="000E2C0E">
                          <w:pPr>
                            <w:ind w:left="1440" w:firstLine="720"/>
                            <w:rPr>
                              <w:rFonts w:ascii="Bookman Old Style" w:hAnsi="Bookman Old Style"/>
                              <w:color w:val="17365D"/>
                              <w:sz w:val="16"/>
                              <w:szCs w:val="16"/>
                            </w:rPr>
                          </w:pPr>
                          <w:r w:rsidRPr="00BF7818">
                            <w:rPr>
                              <w:rFonts w:ascii="Bookman Old Style" w:hAnsi="Bookman Old Style"/>
                              <w:color w:val="17365D"/>
                              <w:sz w:val="16"/>
                              <w:szCs w:val="16"/>
                            </w:rPr>
                            <w:t xml:space="preserve">    </w:t>
                          </w:r>
                        </w:p>
                        <w:p w:rsidR="00506F2A" w:rsidRPr="00BF7818" w:rsidRDefault="00506F2A" w:rsidP="00A921B5">
                          <w:pPr>
                            <w:ind w:left="1440" w:firstLine="720"/>
                            <w:jc w:val="center"/>
                            <w:rPr>
                              <w:color w:val="1736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5pt;width:340.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gQ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" stroked="f">
              <v:textbox>
                <w:txbxContent>
                  <w:p w:rsidR="00506F2A" w:rsidRPr="000E2C0E" w:rsidRDefault="00506F2A" w:rsidP="0049100B">
                    <w:pPr>
                      <w:rPr>
                        <w:rFonts w:ascii="Bookman Old Style" w:hAnsi="Bookman Old Style"/>
                        <w:i/>
                        <w:color w:val="244061"/>
                        <w:sz w:val="16"/>
                        <w:szCs w:val="16"/>
                      </w:rPr>
                    </w:pPr>
                    <w:r>
                      <w:rPr>
                        <w:rFonts w:ascii="Bookman Old Style" w:hAnsi="Bookman Old Style"/>
                        <w:b/>
                        <w:i/>
                        <w:color w:val="244061"/>
                        <w:sz w:val="16"/>
                        <w:szCs w:val="16"/>
                      </w:rPr>
                      <w:t xml:space="preserve">        </w:t>
                    </w:r>
                    <w:r w:rsidRPr="00BF7818">
                      <w:rPr>
                        <w:rFonts w:ascii="Bookman Old Style" w:hAnsi="Bookman Old Style"/>
                        <w:i/>
                        <w:color w:val="943634"/>
                        <w:sz w:val="16"/>
                        <w:szCs w:val="16"/>
                      </w:rPr>
                      <w:t>An Idaho public charter school creating patriotic &amp; educated leaders</w:t>
                    </w:r>
                  </w:p>
                  <w:p w:rsidR="00506F2A" w:rsidRPr="00BF7818" w:rsidRDefault="00506F2A" w:rsidP="00A921B5">
                    <w:pPr>
                      <w:rPr>
                        <w:rFonts w:ascii="Bookman Old Style" w:hAnsi="Bookman Old Style"/>
                        <w:color w:val="17365D"/>
                        <w:sz w:val="16"/>
                        <w:szCs w:val="16"/>
                      </w:rPr>
                    </w:pPr>
                    <w:r w:rsidRPr="00BF7818">
                      <w:rPr>
                        <w:rFonts w:ascii="Bookman Old Style" w:hAnsi="Bookman Old Style"/>
                        <w:color w:val="17365D"/>
                        <w:sz w:val="16"/>
                        <w:szCs w:val="16"/>
                      </w:rPr>
                      <w:t xml:space="preserve">                        Located in the Historic New Sweden Building</w:t>
                    </w:r>
                  </w:p>
                  <w:p w:rsidR="00506F2A" w:rsidRPr="00BF7818" w:rsidRDefault="00506F2A" w:rsidP="00A921B5">
                    <w:pPr>
                      <w:rPr>
                        <w:rFonts w:ascii="Bookman Old Style" w:hAnsi="Bookman Old Style"/>
                        <w:color w:val="17365D"/>
                        <w:sz w:val="16"/>
                        <w:szCs w:val="16"/>
                      </w:rPr>
                    </w:pPr>
                    <w:r w:rsidRPr="00BF7818">
                      <w:rPr>
                        <w:rFonts w:ascii="Bookman Old Style" w:hAnsi="Bookman Old Style"/>
                        <w:color w:val="17365D"/>
                        <w:sz w:val="16"/>
                        <w:szCs w:val="16"/>
                      </w:rPr>
                      <w:t xml:space="preserve">                                  1736 S 35</w:t>
                    </w:r>
                    <w:r w:rsidRPr="00BF7818">
                      <w:rPr>
                        <w:rFonts w:ascii="Bookman Old Style" w:hAnsi="Bookman Old Style"/>
                        <w:color w:val="17365D"/>
                        <w:sz w:val="16"/>
                        <w:szCs w:val="16"/>
                        <w:vertAlign w:val="superscript"/>
                      </w:rPr>
                      <w:t>th</w:t>
                    </w:r>
                    <w:r w:rsidRPr="00BF7818">
                      <w:rPr>
                        <w:rFonts w:ascii="Bookman Old Style" w:hAnsi="Bookman Old Style"/>
                        <w:color w:val="17365D"/>
                        <w:sz w:val="16"/>
                        <w:szCs w:val="16"/>
                      </w:rPr>
                      <w:t xml:space="preserve"> W, Idaho Falls, Idaho</w:t>
                    </w:r>
                  </w:p>
                  <w:p w:rsidR="00506F2A" w:rsidRPr="00BF7818" w:rsidRDefault="00506F2A" w:rsidP="000E2C0E">
                    <w:pPr>
                      <w:ind w:left="1440" w:firstLine="720"/>
                      <w:rPr>
                        <w:rFonts w:ascii="Bookman Old Style" w:hAnsi="Bookman Old Style"/>
                        <w:color w:val="17365D"/>
                        <w:sz w:val="16"/>
                        <w:szCs w:val="16"/>
                      </w:rPr>
                    </w:pPr>
                    <w:r w:rsidRPr="00BF7818">
                      <w:rPr>
                        <w:rFonts w:ascii="Bookman Old Style" w:hAnsi="Bookman Old Style"/>
                        <w:color w:val="17365D"/>
                        <w:sz w:val="16"/>
                        <w:szCs w:val="16"/>
                      </w:rPr>
                      <w:t xml:space="preserve">    </w:t>
                    </w:r>
                  </w:p>
                  <w:p w:rsidR="00506F2A" w:rsidRPr="00BF7818" w:rsidRDefault="00506F2A" w:rsidP="00A921B5">
                    <w:pPr>
                      <w:ind w:left="1440" w:firstLine="720"/>
                      <w:jc w:val="center"/>
                      <w:rPr>
                        <w:color w:val="17365D"/>
                        <w:sz w:val="16"/>
                        <w:szCs w:val="16"/>
                      </w:rPr>
                    </w:pP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-613410</wp:posOffset>
          </wp:positionH>
          <wp:positionV relativeFrom="paragraph">
            <wp:posOffset>-82550</wp:posOffset>
          </wp:positionV>
          <wp:extent cx="3195320" cy="1137920"/>
          <wp:effectExtent l="0" t="0" r="5080" b="5080"/>
          <wp:wrapNone/>
          <wp:docPr id="2" name="Picture 1" descr="135958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9584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5320" cy="1137920"/>
                  </a:xfrm>
                  <a:prstGeom prst="rect">
                    <a:avLst/>
                  </a:prstGeom>
                  <a:noFill/>
                </pic:spPr>
              </pic:pic>
            </a:graphicData>
          </a:graphic>
          <wp14:sizeRelH relativeFrom="page">
            <wp14:pctWidth>0</wp14:pctWidth>
          </wp14:sizeRelH>
          <wp14:sizeRelV relativeFrom="page">
            <wp14:pctHeight>0</wp14:pctHeight>
          </wp14:sizeRelV>
        </wp:anchor>
      </w:drawing>
    </w:r>
    <w:r w:rsidR="00506F2A" w:rsidRPr="00091AD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126B"/>
    <w:multiLevelType w:val="hybridMultilevel"/>
    <w:tmpl w:val="6DAE29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F013B5B"/>
    <w:multiLevelType w:val="hybridMultilevel"/>
    <w:tmpl w:val="9F4C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574474"/>
    <w:multiLevelType w:val="hybridMultilevel"/>
    <w:tmpl w:val="CD387A7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29EA3071"/>
    <w:multiLevelType w:val="hybridMultilevel"/>
    <w:tmpl w:val="573E5DDE"/>
    <w:lvl w:ilvl="0" w:tplc="3B84BE5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D864917"/>
    <w:multiLevelType w:val="hybridMultilevel"/>
    <w:tmpl w:val="47C0F7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E"/>
    <w:rsid w:val="0000123D"/>
    <w:rsid w:val="000310C8"/>
    <w:rsid w:val="0003554E"/>
    <w:rsid w:val="00054396"/>
    <w:rsid w:val="000720BA"/>
    <w:rsid w:val="0007641D"/>
    <w:rsid w:val="00091AD2"/>
    <w:rsid w:val="000A014B"/>
    <w:rsid w:val="000A2BB2"/>
    <w:rsid w:val="000E2C0E"/>
    <w:rsid w:val="000E59FB"/>
    <w:rsid w:val="000F45D0"/>
    <w:rsid w:val="000F67F9"/>
    <w:rsid w:val="001602FF"/>
    <w:rsid w:val="00195D23"/>
    <w:rsid w:val="001A605A"/>
    <w:rsid w:val="001B4F57"/>
    <w:rsid w:val="001B617A"/>
    <w:rsid w:val="001D33AE"/>
    <w:rsid w:val="001E6D7B"/>
    <w:rsid w:val="001F39DA"/>
    <w:rsid w:val="002039AB"/>
    <w:rsid w:val="00207DF0"/>
    <w:rsid w:val="00222142"/>
    <w:rsid w:val="00237A92"/>
    <w:rsid w:val="002A7A3D"/>
    <w:rsid w:val="002B127B"/>
    <w:rsid w:val="002E05F2"/>
    <w:rsid w:val="003052F1"/>
    <w:rsid w:val="00314D6E"/>
    <w:rsid w:val="003C5DE1"/>
    <w:rsid w:val="003D69A2"/>
    <w:rsid w:val="00412675"/>
    <w:rsid w:val="004251CD"/>
    <w:rsid w:val="00464E45"/>
    <w:rsid w:val="00465704"/>
    <w:rsid w:val="0048599E"/>
    <w:rsid w:val="0048621C"/>
    <w:rsid w:val="0049100B"/>
    <w:rsid w:val="00497A00"/>
    <w:rsid w:val="004A021D"/>
    <w:rsid w:val="004B5A3D"/>
    <w:rsid w:val="004B64E7"/>
    <w:rsid w:val="004F799A"/>
    <w:rsid w:val="00506F2A"/>
    <w:rsid w:val="00583D79"/>
    <w:rsid w:val="005A0116"/>
    <w:rsid w:val="005D15D8"/>
    <w:rsid w:val="005D4C7D"/>
    <w:rsid w:val="006043FC"/>
    <w:rsid w:val="00677BF4"/>
    <w:rsid w:val="00697B64"/>
    <w:rsid w:val="006C6286"/>
    <w:rsid w:val="006E5E4B"/>
    <w:rsid w:val="0072560B"/>
    <w:rsid w:val="00727F13"/>
    <w:rsid w:val="00734D83"/>
    <w:rsid w:val="00757054"/>
    <w:rsid w:val="0077616D"/>
    <w:rsid w:val="007B58F7"/>
    <w:rsid w:val="007D4A21"/>
    <w:rsid w:val="007F44E4"/>
    <w:rsid w:val="0080300C"/>
    <w:rsid w:val="0080692E"/>
    <w:rsid w:val="008174B1"/>
    <w:rsid w:val="00827734"/>
    <w:rsid w:val="008522E6"/>
    <w:rsid w:val="00872425"/>
    <w:rsid w:val="00896AC5"/>
    <w:rsid w:val="008B0CD9"/>
    <w:rsid w:val="00911C3A"/>
    <w:rsid w:val="00912661"/>
    <w:rsid w:val="00932E06"/>
    <w:rsid w:val="00986814"/>
    <w:rsid w:val="009B202A"/>
    <w:rsid w:val="009C03D6"/>
    <w:rsid w:val="009D5184"/>
    <w:rsid w:val="00A101A2"/>
    <w:rsid w:val="00A3582C"/>
    <w:rsid w:val="00A42B15"/>
    <w:rsid w:val="00A47DB0"/>
    <w:rsid w:val="00A814AA"/>
    <w:rsid w:val="00A84E8D"/>
    <w:rsid w:val="00A85CD6"/>
    <w:rsid w:val="00A921B5"/>
    <w:rsid w:val="00A9704A"/>
    <w:rsid w:val="00AD6FE4"/>
    <w:rsid w:val="00AD732E"/>
    <w:rsid w:val="00B14129"/>
    <w:rsid w:val="00B35BF2"/>
    <w:rsid w:val="00B37C98"/>
    <w:rsid w:val="00B413E3"/>
    <w:rsid w:val="00B80DAD"/>
    <w:rsid w:val="00BA4E47"/>
    <w:rsid w:val="00BC3BED"/>
    <w:rsid w:val="00BF1863"/>
    <w:rsid w:val="00BF4639"/>
    <w:rsid w:val="00BF7818"/>
    <w:rsid w:val="00C65987"/>
    <w:rsid w:val="00D45842"/>
    <w:rsid w:val="00D56BD4"/>
    <w:rsid w:val="00DC30A2"/>
    <w:rsid w:val="00DD2086"/>
    <w:rsid w:val="00DF72F3"/>
    <w:rsid w:val="00E0227D"/>
    <w:rsid w:val="00E53FC1"/>
    <w:rsid w:val="00E86246"/>
    <w:rsid w:val="00ED451C"/>
    <w:rsid w:val="00EE2725"/>
    <w:rsid w:val="00F27363"/>
    <w:rsid w:val="00F32F70"/>
    <w:rsid w:val="00F34BAE"/>
    <w:rsid w:val="00F60479"/>
    <w:rsid w:val="00F74AC0"/>
    <w:rsid w:val="00FC6AD3"/>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32E"/>
    <w:pPr>
      <w:tabs>
        <w:tab w:val="center" w:pos="4680"/>
        <w:tab w:val="right" w:pos="9360"/>
      </w:tabs>
    </w:pPr>
  </w:style>
  <w:style w:type="character" w:customStyle="1" w:styleId="HeaderChar">
    <w:name w:val="Header Char"/>
    <w:link w:val="Header"/>
    <w:uiPriority w:val="99"/>
    <w:locked/>
    <w:rsid w:val="00AD732E"/>
    <w:rPr>
      <w:rFonts w:cs="Times New Roman"/>
    </w:rPr>
  </w:style>
  <w:style w:type="paragraph" w:styleId="Footer">
    <w:name w:val="footer"/>
    <w:basedOn w:val="Normal"/>
    <w:link w:val="FooterChar"/>
    <w:uiPriority w:val="99"/>
    <w:rsid w:val="00AD732E"/>
    <w:pPr>
      <w:tabs>
        <w:tab w:val="center" w:pos="4680"/>
        <w:tab w:val="right" w:pos="9360"/>
      </w:tabs>
    </w:pPr>
  </w:style>
  <w:style w:type="character" w:customStyle="1" w:styleId="FooterChar">
    <w:name w:val="Footer Char"/>
    <w:link w:val="Footer"/>
    <w:uiPriority w:val="99"/>
    <w:locked/>
    <w:rsid w:val="00AD732E"/>
    <w:rPr>
      <w:rFonts w:cs="Times New Roman"/>
    </w:rPr>
  </w:style>
  <w:style w:type="paragraph" w:styleId="BalloonText">
    <w:name w:val="Balloon Text"/>
    <w:basedOn w:val="Normal"/>
    <w:link w:val="BalloonTextChar"/>
    <w:uiPriority w:val="99"/>
    <w:semiHidden/>
    <w:rsid w:val="00AD732E"/>
    <w:rPr>
      <w:rFonts w:ascii="Tahoma" w:hAnsi="Tahoma"/>
      <w:sz w:val="16"/>
      <w:szCs w:val="16"/>
    </w:rPr>
  </w:style>
  <w:style w:type="character" w:customStyle="1" w:styleId="BalloonTextChar">
    <w:name w:val="Balloon Text Char"/>
    <w:link w:val="BalloonText"/>
    <w:uiPriority w:val="99"/>
    <w:semiHidden/>
    <w:locked/>
    <w:rsid w:val="00AD732E"/>
    <w:rPr>
      <w:rFonts w:ascii="Tahoma" w:hAnsi="Tahoma"/>
      <w:sz w:val="16"/>
    </w:rPr>
  </w:style>
  <w:style w:type="character" w:styleId="Hyperlink">
    <w:name w:val="Hyperlink"/>
    <w:uiPriority w:val="99"/>
    <w:rsid w:val="007B58F7"/>
    <w:rPr>
      <w:rFonts w:cs="Times New Roman"/>
      <w:color w:val="0000FF"/>
      <w:u w:val="single"/>
    </w:rPr>
  </w:style>
  <w:style w:type="paragraph" w:styleId="ListParagraph">
    <w:name w:val="List Paragraph"/>
    <w:basedOn w:val="Normal"/>
    <w:uiPriority w:val="99"/>
    <w:qFormat/>
    <w:rsid w:val="00932E06"/>
    <w:pPr>
      <w:ind w:left="720"/>
      <w:contextualSpacing/>
    </w:pPr>
  </w:style>
  <w:style w:type="paragraph" w:customStyle="1" w:styleId="Default">
    <w:name w:val="Default"/>
    <w:rsid w:val="00A85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ture.idaho.gov/legislation/2014/S1372E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2014-08-29T03:56:00Z</dcterms:created>
  <dcterms:modified xsi:type="dcterms:W3CDTF">2014-08-29T03:56:00Z</dcterms:modified>
</cp:coreProperties>
</file>